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000000"/>
          <w:sz w:val="18"/>
          <w:lang w:val="pt-PT"/>
        </w:rPr>
      </w:pPr>
      <w:bookmarkStart w:id="0" w:name="_GoBack"/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000000"/>
          <w:sz w:val="18"/>
          <w:lang w:val="pt-PT"/>
        </w:rPr>
      </w:pPr>
      <w:r>
        <w:rPr>
          <w:rFonts w:hint="default" w:ascii="Calibri" w:hAnsi="Calibri" w:eastAsia="Arial-BoldMT" w:cs="Calibri"/>
          <w:b/>
          <w:color w:val="000000"/>
          <w:sz w:val="18"/>
          <w:lang w:val="pt-PT"/>
        </w:rPr>
        <w:t>1º CICLO DE ESTUDOS DESIGN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000000"/>
          <w:sz w:val="18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center"/>
        <w:textAlignment w:val="auto"/>
        <w:outlineLvl w:val="9"/>
        <w:rPr>
          <w:rFonts w:hint="default" w:ascii="Calibri" w:hAnsi="Calibri" w:eastAsia="Arial-BoldMT" w:cs="Calibri"/>
          <w:b/>
          <w:color w:val="000000"/>
          <w:sz w:val="18"/>
          <w:lang w:val="pt-PT"/>
        </w:rPr>
      </w:pPr>
      <w:r>
        <w:rPr>
          <w:rFonts w:hint="default" w:ascii="Calibri" w:hAnsi="Calibri" w:eastAsia="Arial-BoldMT" w:cs="Calibri"/>
          <w:b/>
          <w:color w:val="000000"/>
          <w:sz w:val="18"/>
          <w:lang w:val="pt-PT"/>
        </w:rPr>
        <w:t>EMPREGABILIDADE</w:t>
      </w:r>
    </w:p>
    <w:p>
      <w:pPr>
        <w:spacing w:beforeLines="0" w:afterLines="0"/>
        <w:jc w:val="left"/>
        <w:rPr>
          <w:rFonts w:hint="default" w:ascii="Calibri" w:hAnsi="Calibri" w:eastAsia="Arial-BoldItalicMT" w:cs="Calibri"/>
          <w:b/>
          <w:i/>
          <w:color w:val="666666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Dados sobre desemprego dos diplomados do ciclo de estudos (estatísticas da DGEEC ou estatísticas e estudos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próprios, com indicação do ano e fonte de informação).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 w:val="0"/>
          <w:bCs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Não existem desempregados diplomados em Design pelo ISDOM. A empregabilidade deste ciclo de estudos é 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100%. O ISDOM faz inquéritos regulares aos seus diplomados e recentemente efetuou um encontro de todos 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licenciados em Design pelo ISDOM onde confirmou este dados. Refira-se que são várias as ofertas de emprego que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publicamos e damos a conhecer aos alunos.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Data on the unemployment of study programme graduates (statistics from the Ministry or own statistics and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studies, indicating the year and the data source).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There are no unemployed graduates in Design from ISDOM. The employability of this cycle of studies is 100%. ISDOM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regularly surveys its graduates and recently held a meeting of all Design graduates from ISDOM where they confirmed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this data. It should be noted that there are several job offers that we publish and let the students know.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Reflexão sobre os dados de empregabilidade.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Anualmente são aplicados a todos os diplomados inquéritos de empregabilidade, procurando identificar um conjunto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de informações . Os dados do último inquérito foram recolhidos entre 10 e 15 de dezembro de 2018, tendo sido obtida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uma taxa de resposta na ordem dos 100%. Os dados tratados pelos Serviços. Os dados indicam que 15% dos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diplomados do ISDOM começaram a trabalhar imediatamente. Por fim, 85% dos diplomados não procurou emprego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por já desenvolver atividade profissional na área da formação. 100% desenvolve uma atividade profissional dentro da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sua área de formação. Registe-se o fato de todos estarem em situação de emprego estável – 100%. No que se refere à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satisfação com a formação recebida no ISDOM, 100% dos diplomados inquiridos manifestaram estar satisfeito e muito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satisfeito.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 xml:space="preserve">A emprega bilidade no curso de Design é de 100% , tendo todos os diplomados encontrado emprego na área do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curso.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/>
          <w:color w:val="auto"/>
          <w:sz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color w:val="auto"/>
          <w:sz w:val="18"/>
        </w:rPr>
      </w:pPr>
      <w:r>
        <w:rPr>
          <w:rFonts w:hint="default" w:ascii="Calibri" w:hAnsi="Calibri" w:eastAsia="Arial-BoldMT" w:cs="Calibri"/>
          <w:b/>
          <w:color w:val="auto"/>
          <w:sz w:val="18"/>
        </w:rPr>
        <w:t>Reflection on the employability data.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Every year, employability surveys are applied to all graduates. Data from the last survey were collected between 10 and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15 December 2018, and a response rate of 100% was obtained. The data processed by the Services. Data indicate that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15% of ISDOM graduates started working immediately. Finally, 85% of graduates did not seek employment because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they already have professional activity in the area of training. 100% develops a professional activity within their area of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training. Note the fact that everyone is in stable employment situation - 100%. Regarding the satisfaction with the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training received in ISDOM, 100% of the graduates surveyed said they were satisfied and very satisfied.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Calibri" w:hAnsi="Calibri" w:cs="Calibri"/>
          <w:b w:val="0"/>
          <w:bCs/>
          <w:color w:val="auto"/>
        </w:rPr>
      </w:pPr>
      <w:r>
        <w:rPr>
          <w:rFonts w:hint="default" w:ascii="Calibri" w:hAnsi="Calibri" w:eastAsia="Arial-BoldItalicMT" w:cs="Calibri"/>
          <w:b w:val="0"/>
          <w:bCs/>
          <w:i/>
          <w:color w:val="auto"/>
          <w:sz w:val="18"/>
        </w:rPr>
        <w:t>The employability in the Design course is 100%, having all the graduates found employment in the area of the course.</w:t>
      </w:r>
    </w:p>
    <w:p>
      <w:pPr>
        <w:rPr>
          <w:color w:val="auto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5045"/>
    <w:rsid w:val="043E5045"/>
    <w:rsid w:val="58BB5B13"/>
    <w:rsid w:val="634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2020-02-04T11:59:00Z</dcterms:created>
  <dc:creator>cristina.simoes</dc:creator>
  <cp:lastModifiedBy>cristina.simoes</cp:lastModifiedBy>
  <dcterms:modified xsi:type="dcterms:W3CDTF">2020-02-04T12:30:43Z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