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center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</w:pPr>
      <w:r>
        <w:rPr>
          <w:lang w:val="pt-PT"/>
        </w:rPr>
        <w:drawing>
          <wp:inline distT="0" distB="0" distL="114300" distR="114300">
            <wp:extent cx="1658620" cy="1179195"/>
            <wp:effectExtent l="0" t="0" r="17780" b="1905"/>
            <wp:docPr id="1" name="Picture 1" descr="logo_ISDOM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_ISDOM-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center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</w:pPr>
      <w:r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  <w:t>CICLO DE ESTUDOS GESTAO DE RECURSOS HUMANOS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center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</w:pPr>
      <w:r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  <w:t>SUCESSO ESCOLAR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center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</w:rPr>
      </w:pPr>
      <w:r>
        <w:rPr>
          <w:rFonts w:hint="default" w:ascii="Calibri" w:hAnsi="Calibri" w:eastAsia="Arial-BoldMT" w:cs="Calibri"/>
          <w:b/>
          <w:color w:val="auto"/>
          <w:sz w:val="20"/>
          <w:szCs w:val="20"/>
        </w:rPr>
        <w:t>Comparação do sucesso escolar nas diferentes áreas científicas do ciclo de estudos e respetivas unidades</w:t>
      </w:r>
      <w:r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MT" w:cs="Calibri"/>
          <w:b/>
          <w:color w:val="auto"/>
          <w:sz w:val="20"/>
          <w:szCs w:val="20"/>
        </w:rPr>
        <w:t>curriculares.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Analisando o sucesso escolar dos alunos no ciclo de estudos nos últimos 3 anos letivos (2015-2016, 2016-2017 e 2017-2018 verificamos que a média geral de alunos aprovados nas várias unidades curriculares tem evoluído positivamente.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/>
          <w:i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Em 2015-2016 a Média de Alunos aprovados era de 74%,3, verificando-se somente três unidades curriculares com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média igual a 50% (Informática de Gestão de Recursos Humanos, Comportamento Organizacional I e Sociologia do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Trabalho e dos Processos de Gestão.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A registar a média mais baixa de 42,8% na unidade curricular de Seminário de Projeto - Estágio uma vez que nem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todos os alunos entregaram o Relatório, deixando para o ano seguinte. Todavia temos várias unidades curriculares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com 85 7 % de aproveitamento: Gestão de Compensações e Benefícios, Inglês Técnico, Análise de Funções, Seleção e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Recrutamento.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Há ainda várias unidades curriculares com 100% de alunos aprovados: Formação e Desenvolvimento, Gestão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administrativa do Pessoal, Gestão de Projetos, Gestão Internacional de Recursos Humanos e Sócio-Economia da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União europeia.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/>
          <w:i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Em 2016-2017 a Média de Alunos aprovados foi de 82,9%. A registar uma vez mais a média mais baixa de 42,8% na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unidade curricular de Seminário de Projeto - Estágio uma vez que nem todos os alunos entregaram o Relatório,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deixando para o ano seguinte.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Seguidamente a média mais baixa é de 55, 5% (Comportamento Organizacional I e Informática (60%). Verificamos que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todas as médias são superiores e que num total de 14 unidades temos 100% de alunos aprovados.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Em 2017-2018 a Média de Alunos aprovados nas diversas unidades curriculares foi muito positiva, apresentando uma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taxa de 93%. A registar que neste ano a média de aproveitamento no Seminário de Projeto-estágio foi de 87.5%.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Em doze (12) unidades curriculares a média de alunos aprovados é de 100%, sendo a média mais baixa de 76,4% na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unidade de Informática de Gestão de Recursos Humanos.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Consideramos que o sucesso escolar no ciclo de estudos de Gestão de Recursos Humanos é muito positivo.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</w:rPr>
      </w:pPr>
      <w:r>
        <w:rPr>
          <w:rFonts w:hint="default" w:ascii="Calibri" w:hAnsi="Calibri" w:eastAsia="Arial-BoldMT" w:cs="Calibri"/>
          <w:b/>
          <w:color w:val="auto"/>
          <w:sz w:val="20"/>
          <w:szCs w:val="20"/>
        </w:rPr>
        <w:t>Comparison of the academic success in the different scientific areas of the study programme and the respective</w:t>
      </w:r>
      <w:r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MT" w:cs="Calibri"/>
          <w:b/>
          <w:color w:val="auto"/>
          <w:sz w:val="20"/>
          <w:szCs w:val="20"/>
        </w:rPr>
        <w:t>curricular units.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Analyzing the school success of the students in the cycle of studies in the last 3 academic years (2015-2016, 2016-2017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and 2017-2018), we have verified that the general average of students approved in the various curricular units has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developed positively.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In 2015-2016, the aver age number of students approved was 74%, 3, with only three curricular units with an average of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50% (Computing Human Resources Management, Organizational Behavior I and Sociology of Work and Management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Processes.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To record th e lowest average of 42.8% in the Project - Internship Seminar course since not all students delivered the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Report, leaving it to the following year. However we have several curricular units with 85 7% of achievement: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Management of Compensations and Benefits, Technical English, Function Analysis, Selection and Recruitment.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There are also several curricular units with 100% approved students: Training and Development, Administrative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Management of Personnel, Project Management, International Management of Human Resources and Socio-Economy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of the European Union.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In 2016-2017 the Average Students Approved was 82.9%. To register once again the lowest average of 42.8% in the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Project - Internship Seminar course since not all students delivered the Report, leaving it to the following year.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Then the lowest average is 55.5% (Organizational Behavior I and Computing (60%). We found that all averages are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higher and that in a total of 14 units we have 100% of students approved.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In 2017-2018 the Average Students Approved in the various curricular units was very positive, presenting a rate of 93%.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To note that this year the average performance in the Seminar of Project-stage was 87.5%.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In twelve (12) curricular units the average number of students approved is 100%, the lowes t average being 76.4% in the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Human Resources Management Computer Unit.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We believe that school success in the Human Re source Management study cycle is very positive.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666666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666666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666666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666666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666666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666666"/>
          <w:sz w:val="20"/>
          <w:szCs w:val="20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-BoldMT">
    <w:altName w:val="Segoe Print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-BoldItalicMT">
    <w:altName w:val="Segoe Print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47D0604"/>
    <w:rsid w:val="716B204C"/>
    <w:rsid w:val="7EC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SimSun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2020-02-04T12:15:00Z</dcterms:created>
  <dc:creator>cristina.simoes</dc:creator>
  <cp:lastModifiedBy>cristina.simoes</cp:lastModifiedBy>
  <dcterms:modified xsi:type="dcterms:W3CDTF">2020-02-04T12:33:07Z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