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CICLO DE ESTUDOS GESTAO INDUSTRIAL E INOVAÇÃO TECNOLÓGICA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SUCESSO ESCOLAR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Comparação do sucesso escolar nas diferentes áreas científicas do ciclo de estudos e respetivas unidades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 w:val="0"/>
          <w:bCs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 w:val="0"/>
          <w:bCs/>
          <w:color w:val="auto"/>
          <w:sz w:val="20"/>
          <w:szCs w:val="20"/>
          <w:lang w:val="pt-PT"/>
        </w:rPr>
        <w:t>Sendo o primeiro ano de funcionamento do ciclo de estudos o ano letivo 2019/2020 aind anão é possivel apresentar os dados relativos ao Sucesso Escolar deste NCE.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7D0604"/>
    <w:rsid w:val="716B204C"/>
    <w:rsid w:val="784A7C85"/>
    <w:rsid w:val="7EC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2020-02-04T12:15:00Z</dcterms:created>
  <dc:creator>cristina.simoes</dc:creator>
  <cp:lastModifiedBy>cristina.simoes</cp:lastModifiedBy>
  <dcterms:modified xsi:type="dcterms:W3CDTF">2020-02-04T12:45:47Z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